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857EAF" w:rsidP="005D546F">
      <w:pPr>
        <w:widowControl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-521826</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966922"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15084B" w:rsidP="005D546F">
      <w:pPr>
        <w:widowControl w:val="0"/>
        <w:bidi w:val="0"/>
        <w:jc w:val="center"/>
        <w:outlineLvl w:val="2"/>
        <w:rPr>
          <w:b/>
          <w:bCs/>
        </w:rPr>
      </w:pPr>
      <w:r w:rsidRPr="0015084B">
        <w:rPr>
          <w:b/>
          <w:bCs/>
          <w:rtl w:val="0"/>
          <w:lang w:val="en"/>
        </w:rPr>
        <w:t xml:space="preserve">MINUTES </w:t>
      </w:r>
    </w:p>
    <w:p w:rsidR="00085BBF" w:rsidRPr="0015084B" w:rsidP="00DC6360">
      <w:pPr>
        <w:widowControl w:val="0"/>
        <w:bidi w:val="0"/>
        <w:jc w:val="center"/>
        <w:outlineLvl w:val="2"/>
        <w:rPr>
          <w:b/>
        </w:rPr>
      </w:pPr>
      <w:r w:rsidRPr="0015084B">
        <w:rPr>
          <w:b/>
          <w:bCs/>
          <w:rtl w:val="0"/>
          <w:lang w:val="en"/>
        </w:rPr>
        <w:t>of the Meeting of the Board of Directors, Rosseti South PJSC</w:t>
      </w:r>
    </w:p>
    <w:p w:rsidR="00857EAF" w:rsidP="00DC6360">
      <w:pPr>
        <w:widowControl w:val="0"/>
        <w:jc w:val="center"/>
        <w:outlineLvl w:val="2"/>
      </w:pP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18.04.2022                                                                                                                      № 475/2022</w:t>
      </w:r>
    </w:p>
    <w:p w:rsidR="005D3EFA" w:rsidP="00DC6360">
      <w:pPr>
        <w:widowControl w:val="0"/>
        <w:jc w:val="center"/>
        <w:outlineLvl w:val="2"/>
        <w:rPr>
          <w:b/>
        </w:rPr>
      </w:pPr>
    </w:p>
    <w:p w:rsidR="00857EAF" w:rsidRPr="0015084B" w:rsidP="00DC6360">
      <w:pPr>
        <w:widowControl w:val="0"/>
        <w:jc w:val="center"/>
        <w:outlineLvl w:val="2"/>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04050E"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D.V. Krainsky (Chairman), I.D. Alyushenko, P.V. Grebtsov, V.Yu. Zarkhin, A.I. Kazakov, O.Yu. Klinkov, M.V.Korotkova, M.V.Nikitchanova, E.V.Prokhorov and B.B. Ebzeev.</w:t>
      </w:r>
    </w:p>
    <w:p w:rsidR="00003839" w:rsidRPr="00117B4D" w:rsidP="00003839">
      <w:pPr>
        <w:bidi w:val="0"/>
      </w:pPr>
      <w:r w:rsidRPr="0004050E">
        <w:rPr>
          <w:b/>
          <w:rtl w:val="0"/>
          <w:lang w:val="en"/>
        </w:rPr>
        <w:t xml:space="preserve">The polling forms were not provided and did not take part in the voting: </w:t>
      </w:r>
      <w:r w:rsidRPr="0004050E" w:rsidR="005D546F">
        <w:rPr>
          <w:rtl w:val="0"/>
          <w:lang w:val="en"/>
        </w:rPr>
        <w:t>A.A. Polinov.</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3775CD">
        <w:rPr>
          <w:rtl w:val="0"/>
          <w:lang w:val="en"/>
        </w:rPr>
        <w:t>21.04.2022.</w:t>
      </w:r>
    </w:p>
    <w:p w:rsidR="005D3EFA" w:rsidP="00EB59CE">
      <w:pPr>
        <w:widowControl w:val="0"/>
        <w:autoSpaceDE w:val="0"/>
        <w:autoSpaceDN w:val="0"/>
        <w:adjustRightInd w:val="0"/>
        <w:jc w:val="center"/>
        <w:rPr>
          <w:b/>
          <w:bCs/>
        </w:rPr>
      </w:pPr>
    </w:p>
    <w:p w:rsidR="00857EAF"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192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40"/>
        <w:gridCol w:w="9640"/>
      </w:tblGrid>
      <w:tr w:rsidTr="003775CD">
        <w:tblPrEx>
          <w:tblW w:w="192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640" w:type="dxa"/>
          </w:tcPr>
          <w:p w:rsidR="003775CD" w:rsidRPr="003775CD" w:rsidP="003775CD">
            <w:pPr>
              <w:pStyle w:val="ListParagraph"/>
              <w:numPr>
                <w:ilvl w:val="0"/>
                <w:numId w:val="12"/>
              </w:numPr>
              <w:tabs>
                <w:tab w:val="left" w:pos="1110"/>
              </w:tabs>
              <w:bidi w:val="0"/>
              <w:spacing w:after="0" w:line="240" w:lineRule="auto"/>
              <w:ind w:left="0" w:firstLine="597"/>
              <w:jc w:val="both"/>
              <w:rPr>
                <w:rFonts w:ascii="Times New Roman" w:hAnsi="Times New Roman"/>
                <w:i/>
                <w:sz w:val="24"/>
                <w:szCs w:val="24"/>
              </w:rPr>
            </w:pPr>
            <w:r w:rsidRPr="003775CD">
              <w:rPr>
                <w:rFonts w:ascii="Times New Roman" w:hAnsi="Times New Roman"/>
                <w:i/>
                <w:sz w:val="24"/>
                <w:szCs w:val="24"/>
                <w:rtl w:val="0"/>
                <w:lang w:val="en"/>
              </w:rPr>
              <w:t>On determining the due date for accepting proposals of the shareholders of Rosseti South PJSC on the inclusion of items on the agenda of the Annual General Meeting of Shareholders of Rosseti South PJSC following the results of the 2021 reporting year and on the nomination of candidates for election to the Board of Directors and the Audit Commission of Rosseti South PJSC at the Annual General Meeting of Shareholders of Rosseti South PJSC following the results of the 2021 reporting year</w:t>
            </w:r>
          </w:p>
        </w:tc>
        <w:tc>
          <w:tcPr>
            <w:tcW w:w="9640" w:type="dxa"/>
          </w:tcPr>
          <w:p w:rsidR="003775CD" w:rsidRPr="003775CD" w:rsidP="003775CD">
            <w:pPr>
              <w:pStyle w:val="ListParagraph"/>
              <w:numPr>
                <w:ilvl w:val="0"/>
                <w:numId w:val="10"/>
              </w:numPr>
              <w:tabs>
                <w:tab w:val="left" w:pos="1080"/>
              </w:tabs>
              <w:spacing w:after="0" w:line="240" w:lineRule="auto"/>
              <w:ind w:left="0" w:firstLine="597"/>
              <w:jc w:val="both"/>
              <w:rPr>
                <w:rFonts w:ascii="Times New Roman" w:hAnsi="Times New Roman"/>
                <w:i/>
                <w:sz w:val="24"/>
                <w:szCs w:val="24"/>
              </w:rPr>
            </w:pPr>
          </w:p>
        </w:tc>
      </w:tr>
      <w:tr w:rsidTr="003775CD">
        <w:tblPrEx>
          <w:tblW w:w="19280" w:type="dxa"/>
          <w:tblInd w:w="-142" w:type="dxa"/>
          <w:tblLayout w:type="fixed"/>
          <w:tblLook w:val="04A0"/>
        </w:tblPrEx>
        <w:tc>
          <w:tcPr>
            <w:tcW w:w="9640" w:type="dxa"/>
          </w:tcPr>
          <w:p w:rsidR="003775CD" w:rsidRPr="003775CD" w:rsidP="003775CD">
            <w:pPr>
              <w:pStyle w:val="ListParagraph"/>
              <w:numPr>
                <w:ilvl w:val="0"/>
                <w:numId w:val="12"/>
              </w:numPr>
              <w:tabs>
                <w:tab w:val="left" w:pos="1110"/>
              </w:tabs>
              <w:bidi w:val="0"/>
              <w:spacing w:after="0" w:line="240" w:lineRule="auto"/>
              <w:ind w:left="0" w:firstLine="597"/>
              <w:jc w:val="both"/>
              <w:rPr>
                <w:rFonts w:ascii="Times New Roman" w:hAnsi="Times New Roman"/>
                <w:i/>
                <w:sz w:val="24"/>
                <w:szCs w:val="24"/>
              </w:rPr>
            </w:pPr>
            <w:r w:rsidRPr="003775CD">
              <w:rPr>
                <w:rFonts w:ascii="Times New Roman" w:hAnsi="Times New Roman"/>
                <w:i/>
                <w:sz w:val="24"/>
                <w:szCs w:val="24"/>
                <w:rtl w:val="0"/>
                <w:lang w:val="en"/>
              </w:rPr>
              <w:t>On the early termination of powers, on the election of a member and Chairman of the Strategy Committee of Rosseti South PJSC.</w:t>
            </w:r>
          </w:p>
        </w:tc>
        <w:tc>
          <w:tcPr>
            <w:tcW w:w="9640" w:type="dxa"/>
          </w:tcPr>
          <w:p w:rsidR="003775CD" w:rsidRPr="003775CD" w:rsidP="003775CD">
            <w:pPr>
              <w:pStyle w:val="ListParagraph"/>
              <w:numPr>
                <w:ilvl w:val="0"/>
                <w:numId w:val="10"/>
              </w:numPr>
              <w:tabs>
                <w:tab w:val="left" w:pos="1080"/>
              </w:tabs>
              <w:spacing w:after="0" w:line="240" w:lineRule="auto"/>
              <w:ind w:left="0" w:firstLine="597"/>
              <w:jc w:val="both"/>
              <w:rPr>
                <w:rFonts w:ascii="Times New Roman" w:hAnsi="Times New Roman"/>
                <w:i/>
                <w:sz w:val="24"/>
                <w:szCs w:val="24"/>
              </w:rPr>
            </w:pPr>
          </w:p>
        </w:tc>
      </w:tr>
      <w:tr w:rsidTr="003775CD">
        <w:tblPrEx>
          <w:tblW w:w="19280" w:type="dxa"/>
          <w:tblInd w:w="-142" w:type="dxa"/>
          <w:tblLayout w:type="fixed"/>
          <w:tblLook w:val="04A0"/>
        </w:tblPrEx>
        <w:tc>
          <w:tcPr>
            <w:tcW w:w="9640" w:type="dxa"/>
          </w:tcPr>
          <w:p w:rsidR="003775CD" w:rsidRPr="003775CD" w:rsidP="003775CD">
            <w:pPr>
              <w:pStyle w:val="ListParagraph"/>
              <w:numPr>
                <w:ilvl w:val="0"/>
                <w:numId w:val="12"/>
              </w:numPr>
              <w:tabs>
                <w:tab w:val="left" w:pos="1110"/>
              </w:tabs>
              <w:bidi w:val="0"/>
              <w:spacing w:after="0" w:line="240" w:lineRule="auto"/>
              <w:ind w:left="0" w:firstLine="597"/>
              <w:jc w:val="both"/>
              <w:rPr>
                <w:rFonts w:ascii="Times New Roman" w:hAnsi="Times New Roman"/>
                <w:i/>
                <w:sz w:val="24"/>
                <w:szCs w:val="24"/>
              </w:rPr>
            </w:pPr>
            <w:r w:rsidRPr="003775CD">
              <w:rPr>
                <w:rFonts w:ascii="Times New Roman" w:hAnsi="Times New Roman"/>
                <w:i/>
                <w:sz w:val="24"/>
                <w:szCs w:val="24"/>
                <w:rtl w:val="0"/>
                <w:lang w:val="en"/>
              </w:rPr>
              <w:t>On approval of the Regulation on the provision of insurance protection of Rosseti South PJSC.</w:t>
            </w:r>
          </w:p>
        </w:tc>
        <w:tc>
          <w:tcPr>
            <w:tcW w:w="9640" w:type="dxa"/>
          </w:tcPr>
          <w:p w:rsidR="003775CD" w:rsidRPr="003775CD" w:rsidP="003775CD">
            <w:pPr>
              <w:pStyle w:val="ListParagraph"/>
              <w:numPr>
                <w:ilvl w:val="0"/>
                <w:numId w:val="10"/>
              </w:numPr>
              <w:tabs>
                <w:tab w:val="left" w:pos="1080"/>
              </w:tabs>
              <w:spacing w:after="0" w:line="240" w:lineRule="auto"/>
              <w:ind w:left="0" w:firstLine="597"/>
              <w:jc w:val="both"/>
              <w:rPr>
                <w:rFonts w:ascii="Times New Roman" w:hAnsi="Times New Roman"/>
                <w:i/>
                <w:sz w:val="24"/>
                <w:szCs w:val="24"/>
              </w:rPr>
            </w:pPr>
          </w:p>
        </w:tc>
      </w:tr>
    </w:tbl>
    <w:p w:rsidR="00C36924" w:rsidP="00762A98">
      <w:pPr>
        <w:tabs>
          <w:tab w:val="left" w:pos="709"/>
        </w:tabs>
        <w:ind w:firstLine="567"/>
        <w:jc w:val="both"/>
        <w:rPr>
          <w:bCs/>
          <w:i/>
        </w:rPr>
      </w:pPr>
    </w:p>
    <w:p w:rsidR="00857EAF" w:rsidP="00762A98">
      <w:pPr>
        <w:tabs>
          <w:tab w:val="left" w:pos="709"/>
        </w:tabs>
        <w:ind w:firstLine="567"/>
        <w:jc w:val="both"/>
        <w:rPr>
          <w:bCs/>
          <w:i/>
        </w:rPr>
      </w:pPr>
    </w:p>
    <w:p w:rsidR="00857EAF" w:rsidP="00762A98">
      <w:pPr>
        <w:tabs>
          <w:tab w:val="left" w:pos="709"/>
        </w:tabs>
        <w:ind w:firstLine="567"/>
        <w:jc w:val="both"/>
        <w:rPr>
          <w:bCs/>
          <w:i/>
        </w:rPr>
      </w:pPr>
    </w:p>
    <w:p w:rsidR="003775CD" w:rsidRPr="000A6238" w:rsidP="003775CD">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No.1: </w:t>
      </w:r>
      <w:r w:rsidRPr="00544D1A">
        <w:rPr>
          <w:rFonts w:eastAsia="Calibri"/>
          <w:b/>
          <w:rtl w:val="0"/>
          <w:lang w:val="en"/>
        </w:rPr>
        <w:t>On determining the due date for accepting proposals of the shareholders of Rosseti South PJSC on the inclusion of items on the agenda of the Annual General Meeting of Shareholders of Rosseti South PJSC following the results of the 2021 reporting year and on the nomination of candidates for election to the Board of Directors and the Audit Commission of Rosseti South PJSC at the Annual General Meeting of Shareholders of Rosseti South PJSC following the results of the 2021 reporting year</w:t>
      </w:r>
    </w:p>
    <w:p w:rsidR="003775CD" w:rsidP="003775CD">
      <w:pPr>
        <w:widowControl w:val="0"/>
        <w:tabs>
          <w:tab w:val="left" w:pos="709"/>
          <w:tab w:val="left" w:pos="851"/>
          <w:tab w:val="left" w:pos="993"/>
          <w:tab w:val="left" w:pos="1134"/>
        </w:tabs>
        <w:bidi w:val="0"/>
        <w:jc w:val="both"/>
        <w:rPr>
          <w:b/>
        </w:rPr>
      </w:pPr>
      <w:r w:rsidRPr="00BE449A">
        <w:rPr>
          <w:b/>
          <w:rtl w:val="0"/>
          <w:lang w:val="en"/>
        </w:rPr>
        <w:t>DECISION:</w:t>
      </w:r>
    </w:p>
    <w:p w:rsidR="003775CD" w:rsidRPr="002624B4" w:rsidP="003775CD">
      <w:pPr>
        <w:tabs>
          <w:tab w:val="left" w:pos="567"/>
        </w:tabs>
        <w:bidi w:val="0"/>
        <w:ind w:firstLine="567"/>
        <w:jc w:val="both"/>
        <w:rPr>
          <w:rFonts w:eastAsia="Calibri"/>
          <w:bCs/>
          <w:iCs/>
        </w:rPr>
      </w:pPr>
      <w:r w:rsidRPr="002624B4">
        <w:rPr>
          <w:rFonts w:eastAsia="Calibri"/>
          <w:bCs/>
          <w:iCs/>
          <w:rtl w:val="0"/>
          <w:lang w:val="en"/>
        </w:rPr>
        <w:t>1. Determine that the shareholders of  Rosseti South PJSC, who in the aggregate own at least 2 (Two) percent of the voting shares of  Rosseti South PJSC, have the right to put issues on the agenda of the annual General Meeting of Shareholders of  Rosseti South PJSC based on the results of the reporting year 2021, as well as propose candidates for election to the Board of Directors and the Audit Commission of Rosseti South PJSC, the number of which cannot exceed the quantitative composition of the Board of Directors and the Audit Commission of  Rosseti South PJSC, respectively, no later than 05.05.2022 in the manner provided for by the legislation of the Russian Federation and the Charter of  Rosseti South PJSC.</w:t>
      </w:r>
    </w:p>
    <w:p w:rsidR="003775CD" w:rsidRPr="002624B4" w:rsidP="003775CD">
      <w:pPr>
        <w:tabs>
          <w:tab w:val="left" w:pos="567"/>
        </w:tabs>
        <w:bidi w:val="0"/>
        <w:ind w:firstLine="567"/>
        <w:jc w:val="both"/>
        <w:rPr>
          <w:rFonts w:eastAsia="Calibri"/>
          <w:bCs/>
          <w:iCs/>
        </w:rPr>
      </w:pPr>
      <w:r w:rsidRPr="002624B4">
        <w:rPr>
          <w:rFonts w:eastAsia="Calibri"/>
          <w:bCs/>
          <w:iCs/>
          <w:rtl w:val="0"/>
          <w:lang w:val="en"/>
        </w:rPr>
        <w:t xml:space="preserve">2. Approve the form and text of the notification on the due date for accepting proposals of the shareholders of Rosseti South PJSC on the inclusion of items on the agenda of the Annual General Meeting of Shareholders of Rosseti South PJSC following the results of the 2021 reporting year and on the nomination of candidates for election to the Board of Directors and the Audit Commission of Rosseti South PJSC at the Annual General Meeting of Shareholders of Rosseti South PJSC following the results of the 2021 reporting year (hereinafter - Proposals), in accordance with Annex 1 to this Decision. </w:t>
      </w:r>
    </w:p>
    <w:p w:rsidR="003775CD" w:rsidRPr="002624B4" w:rsidP="003775CD">
      <w:pPr>
        <w:tabs>
          <w:tab w:val="left" w:pos="567"/>
        </w:tabs>
        <w:bidi w:val="0"/>
        <w:ind w:firstLine="567"/>
        <w:jc w:val="both"/>
        <w:rPr>
          <w:rFonts w:eastAsia="Calibri"/>
          <w:bCs/>
          <w:iCs/>
        </w:rPr>
      </w:pPr>
      <w:r w:rsidRPr="002624B4">
        <w:rPr>
          <w:rFonts w:eastAsia="Calibri"/>
          <w:bCs/>
          <w:iCs/>
          <w:rtl w:val="0"/>
          <w:lang w:val="en"/>
        </w:rPr>
        <w:t xml:space="preserve">3. Determine that no later than 2 (two) working days from the date of adoption of this decision, a message on the due date for accepting Proposals shall be posted on the website of Rosseti South PJSC in the Internet information and telecommunication network at the address: www .rosseti-yug.ru. </w:t>
      </w:r>
    </w:p>
    <w:p w:rsidR="003775CD" w:rsidRPr="00BD3963" w:rsidP="003775CD">
      <w:pPr>
        <w:tabs>
          <w:tab w:val="left" w:pos="567"/>
        </w:tabs>
        <w:bidi w:val="0"/>
        <w:ind w:firstLine="567"/>
        <w:jc w:val="both"/>
        <w:rPr>
          <w:rFonts w:eastAsia="Calibri"/>
          <w:bCs/>
          <w:iCs/>
        </w:rPr>
      </w:pPr>
      <w:r w:rsidRPr="002624B4">
        <w:rPr>
          <w:rFonts w:eastAsia="Calibri"/>
          <w:bCs/>
          <w:iCs/>
          <w:rtl w:val="0"/>
          <w:lang w:val="en"/>
        </w:rPr>
        <w:t>If the person registered in the register of shareholders is a nominal shareholder, a notice of the due date for accepting Proposals is provided in accordance with the provisions of the legislation of the Russian Federation on securities for the provision of information and materials to persons exercising rights under securities.</w:t>
      </w:r>
    </w:p>
    <w:p w:rsidR="007406DC" w:rsidRPr="007406DC" w:rsidP="007406DC">
      <w:pPr>
        <w:tabs>
          <w:tab w:val="left" w:pos="1134"/>
        </w:tabs>
        <w:bidi w:val="0"/>
        <w:jc w:val="both"/>
        <w:rPr>
          <w:b/>
        </w:rPr>
      </w:pPr>
      <w:r w:rsidRPr="007406DC">
        <w:rPr>
          <w:b/>
          <w:rtl w:val="0"/>
          <w:lang w:val="en"/>
        </w:rPr>
        <w:t>Result of the vote:</w:t>
      </w:r>
    </w:p>
    <w:tbl>
      <w:tblPr>
        <w:tblW w:w="4546" w:type="pct"/>
        <w:tblInd w:w="-142" w:type="dxa"/>
        <w:tblLayout w:type="fixed"/>
        <w:tblLook w:val="0000"/>
      </w:tblPr>
      <w:tblGrid>
        <w:gridCol w:w="2211"/>
        <w:gridCol w:w="381"/>
        <w:gridCol w:w="2588"/>
        <w:gridCol w:w="2305"/>
        <w:gridCol w:w="292"/>
        <w:gridCol w:w="859"/>
      </w:tblGrid>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D.V. Krainsky</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M.V. Korotkova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I. D. Alyushenko</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E.V. Nikitchanova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P.V. Grebtsov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 xml:space="preserve">E.V. Prokhorov </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V.Yu. Zarkhin</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EE2EC3">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rPr>
                <w:bCs/>
              </w:rPr>
            </w:pPr>
            <w:r>
              <w:rPr>
                <w:bCs/>
                <w:rtl w:val="0"/>
                <w:lang w:val="en"/>
              </w:rPr>
              <w:t>B.B. Ebzeev</w:t>
            </w:r>
          </w:p>
        </w:tc>
        <w:tc>
          <w:tcPr>
            <w:tcW w:w="169" w:type="pct"/>
          </w:tcPr>
          <w:p w:rsidR="007406DC" w:rsidRPr="007406DC" w:rsidP="007406DC">
            <w:pPr>
              <w:tabs>
                <w:tab w:val="left" w:pos="1134"/>
              </w:tabs>
              <w:bidi w:val="0"/>
              <w:jc w:val="both"/>
              <w:rPr>
                <w:b/>
                <w:bCs/>
              </w:rPr>
            </w:pPr>
            <w:r>
              <w:rPr>
                <w:b/>
                <w:bCs/>
                <w:rtl w:val="0"/>
                <w:lang w:val="en"/>
              </w:rPr>
              <w:t>-</w:t>
            </w:r>
          </w:p>
        </w:tc>
        <w:tc>
          <w:tcPr>
            <w:tcW w:w="497" w:type="pct"/>
          </w:tcPr>
          <w:p w:rsidR="007406DC" w:rsidRPr="007406DC" w:rsidP="007406DC">
            <w:pPr>
              <w:tabs>
                <w:tab w:val="left" w:pos="1134"/>
              </w:tabs>
              <w:bidi w:val="0"/>
              <w:jc w:val="both"/>
              <w:rPr>
                <w:b/>
                <w:bCs/>
              </w:rPr>
            </w:pPr>
            <w:r>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A.I. Kazakov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jc w:val="both"/>
            </w:pPr>
          </w:p>
        </w:tc>
        <w:tc>
          <w:tcPr>
            <w:tcW w:w="169" w:type="pct"/>
          </w:tcPr>
          <w:p w:rsidR="007406DC" w:rsidRPr="007406DC" w:rsidP="007406DC">
            <w:pPr>
              <w:tabs>
                <w:tab w:val="left" w:pos="1134"/>
              </w:tabs>
              <w:jc w:val="both"/>
              <w:rPr>
                <w:b/>
                <w:bCs/>
              </w:rPr>
            </w:pPr>
          </w:p>
        </w:tc>
        <w:tc>
          <w:tcPr>
            <w:tcW w:w="497" w:type="pct"/>
          </w:tcPr>
          <w:p w:rsidR="007406DC" w:rsidRPr="007406DC" w:rsidP="007406DC">
            <w:pPr>
              <w:tabs>
                <w:tab w:val="left" w:pos="1134"/>
              </w:tabs>
              <w:jc w:val="both"/>
              <w:rPr>
                <w:b/>
                <w:bCs/>
              </w:rPr>
            </w:pP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O.Yu. Klinkov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jc w:val="both"/>
            </w:pPr>
          </w:p>
        </w:tc>
        <w:tc>
          <w:tcPr>
            <w:tcW w:w="169" w:type="pct"/>
          </w:tcPr>
          <w:p w:rsidR="007406DC" w:rsidRPr="007406DC" w:rsidP="007406DC">
            <w:pPr>
              <w:tabs>
                <w:tab w:val="left" w:pos="1134"/>
              </w:tabs>
              <w:jc w:val="both"/>
              <w:rPr>
                <w:b/>
                <w:bCs/>
              </w:rPr>
            </w:pPr>
          </w:p>
        </w:tc>
        <w:tc>
          <w:tcPr>
            <w:tcW w:w="497" w:type="pct"/>
          </w:tcPr>
          <w:p w:rsidR="007406DC" w:rsidRPr="007406DC" w:rsidP="007406DC">
            <w:pPr>
              <w:tabs>
                <w:tab w:val="left" w:pos="1134"/>
              </w:tabs>
              <w:jc w:val="both"/>
              <w:rPr>
                <w:b/>
                <w:bCs/>
              </w:rPr>
            </w:pPr>
          </w:p>
        </w:tc>
      </w:tr>
    </w:tbl>
    <w:p w:rsidR="007406DC" w:rsidRPr="007406DC" w:rsidP="007406DC">
      <w:pPr>
        <w:tabs>
          <w:tab w:val="left" w:pos="1134"/>
        </w:tabs>
        <w:bidi w:val="0"/>
        <w:jc w:val="both"/>
        <w:rPr>
          <w:b/>
        </w:rPr>
      </w:pPr>
      <w:r w:rsidRPr="007406DC">
        <w:rPr>
          <w:b/>
          <w:rtl w:val="0"/>
          <w:lang w:val="en"/>
        </w:rPr>
        <w:t>The resolution was adopted.</w:t>
      </w:r>
    </w:p>
    <w:p w:rsidR="003775CD" w:rsidP="007406DC">
      <w:pPr>
        <w:widowControl w:val="0"/>
        <w:suppressAutoHyphens/>
        <w:rPr>
          <w:b/>
        </w:rPr>
      </w:pPr>
    </w:p>
    <w:p w:rsidR="00857EAF" w:rsidP="007406DC">
      <w:pPr>
        <w:widowControl w:val="0"/>
        <w:suppressAutoHyphens/>
        <w:rPr>
          <w:b/>
        </w:rPr>
      </w:pPr>
    </w:p>
    <w:p w:rsidR="003775CD" w:rsidRPr="003A5C7C" w:rsidP="003775CD">
      <w:pPr>
        <w:widowControl w:val="0"/>
        <w:tabs>
          <w:tab w:val="left" w:pos="0"/>
        </w:tabs>
        <w:bidi w:val="0"/>
        <w:jc w:val="both"/>
        <w:rPr>
          <w:rFonts w:eastAsia="Calibri"/>
          <w:b/>
          <w:bCs/>
        </w:rPr>
      </w:pPr>
      <w:r w:rsidRPr="00544D1A">
        <w:rPr>
          <w:b/>
          <w:caps/>
          <w:rtl w:val="0"/>
          <w:lang w:val="en"/>
        </w:rPr>
        <w:t>Item No.2:</w:t>
      </w:r>
      <w:r w:rsidRPr="00544D1A">
        <w:rPr>
          <w:rFonts w:eastAsia="Calibri"/>
          <w:b/>
          <w:rtl w:val="0"/>
          <w:lang w:val="en"/>
        </w:rPr>
        <w:t xml:space="preserve"> On the early termination of powers, on the election of a member and Chairman of the Strategy Committee of Rosseti South PJSC.</w:t>
      </w:r>
    </w:p>
    <w:p w:rsidR="003775CD" w:rsidP="003775CD">
      <w:pPr>
        <w:widowControl w:val="0"/>
        <w:tabs>
          <w:tab w:val="left" w:pos="709"/>
          <w:tab w:val="left" w:pos="851"/>
          <w:tab w:val="left" w:pos="993"/>
          <w:tab w:val="left" w:pos="1134"/>
        </w:tabs>
        <w:bidi w:val="0"/>
        <w:jc w:val="both"/>
        <w:rPr>
          <w:b/>
        </w:rPr>
      </w:pPr>
      <w:r w:rsidRPr="00BE449A">
        <w:rPr>
          <w:b/>
          <w:rtl w:val="0"/>
          <w:lang w:val="en"/>
        </w:rPr>
        <w:t>DECISION:</w:t>
      </w:r>
    </w:p>
    <w:p w:rsidR="003775CD" w:rsidRPr="00574711" w:rsidP="003775CD">
      <w:pPr>
        <w:bidi w:val="0"/>
        <w:ind w:firstLine="567"/>
        <w:jc w:val="both"/>
      </w:pPr>
      <w:r w:rsidRPr="00574711">
        <w:rPr>
          <w:rtl w:val="0"/>
          <w:lang w:val="en"/>
        </w:rPr>
        <w:t>1. Early terminate the powers of a member of the Strategy Committee of the Company's Board of Directors Pavel Vladimirovich Grebtsov and exclude him from the Committee.</w:t>
      </w:r>
    </w:p>
    <w:p w:rsidR="003775CD" w:rsidRPr="00574711" w:rsidP="003775CD">
      <w:pPr>
        <w:bidi w:val="0"/>
        <w:ind w:firstLine="567"/>
        <w:jc w:val="both"/>
      </w:pPr>
      <w:r w:rsidRPr="00574711">
        <w:rPr>
          <w:rtl w:val="0"/>
          <w:lang w:val="en"/>
        </w:rPr>
        <w:t>2. Elect Aleksey Aleksandrovich Polinov, Acting Deputy General Director for Economics and Finance of Rosseti PJSC, as a member of the Strategy Committee of the Company's Board of Directors.</w:t>
      </w:r>
    </w:p>
    <w:p w:rsidR="003775CD" w:rsidP="003775CD">
      <w:pPr>
        <w:bidi w:val="0"/>
        <w:ind w:firstLine="567"/>
        <w:jc w:val="both"/>
      </w:pPr>
      <w:r w:rsidRPr="00574711">
        <w:rPr>
          <w:rtl w:val="0"/>
          <w:lang w:val="en"/>
        </w:rPr>
        <w:t>3. Elect Aleksey Aleksandrovich Polinov as the Chairman of the Strategy Committee of the Company's Board of Directors.</w:t>
      </w:r>
    </w:p>
    <w:p w:rsidR="0070069D" w:rsidRPr="007406DC" w:rsidP="0070069D">
      <w:pPr>
        <w:tabs>
          <w:tab w:val="left" w:pos="1134"/>
        </w:tabs>
        <w:bidi w:val="0"/>
        <w:jc w:val="both"/>
        <w:rPr>
          <w:b/>
        </w:rPr>
      </w:pPr>
      <w:r w:rsidRPr="007406DC">
        <w:rPr>
          <w:b/>
          <w:rtl w:val="0"/>
          <w:lang w:val="en"/>
        </w:rPr>
        <w:t>Result of the vote:</w:t>
      </w:r>
    </w:p>
    <w:tbl>
      <w:tblPr>
        <w:tblW w:w="5000" w:type="pct"/>
        <w:tblInd w:w="-142" w:type="dxa"/>
        <w:tblLayout w:type="fixed"/>
        <w:tblLook w:val="0000"/>
      </w:tblPr>
      <w:tblGrid>
        <w:gridCol w:w="2179"/>
        <w:gridCol w:w="378"/>
        <w:gridCol w:w="2549"/>
        <w:gridCol w:w="2270"/>
        <w:gridCol w:w="287"/>
        <w:gridCol w:w="1835"/>
      </w:tblGrid>
      <w:tr w:rsidTr="0070069D">
        <w:tblPrEx>
          <w:tblW w:w="5000" w:type="pct"/>
          <w:tblInd w:w="-142" w:type="dxa"/>
          <w:tblLayout w:type="fixed"/>
          <w:tblLook w:val="0000"/>
        </w:tblPrEx>
        <w:tc>
          <w:tcPr>
            <w:tcW w:w="1147" w:type="pct"/>
          </w:tcPr>
          <w:p w:rsidR="0070069D" w:rsidRPr="007406DC" w:rsidP="00646765">
            <w:pPr>
              <w:tabs>
                <w:tab w:val="left" w:pos="1134"/>
              </w:tabs>
              <w:bidi w:val="0"/>
              <w:jc w:val="both"/>
            </w:pPr>
            <w:r w:rsidRPr="007406DC">
              <w:rPr>
                <w:rtl w:val="0"/>
                <w:lang w:val="en"/>
              </w:rPr>
              <w:t>D.V. Krainsky</w:t>
            </w:r>
          </w:p>
        </w:tc>
        <w:tc>
          <w:tcPr>
            <w:tcW w:w="199" w:type="pct"/>
          </w:tcPr>
          <w:p w:rsidR="0070069D" w:rsidRPr="007406DC" w:rsidP="00646765">
            <w:pPr>
              <w:tabs>
                <w:tab w:val="left" w:pos="1134"/>
              </w:tabs>
              <w:bidi w:val="0"/>
              <w:jc w:val="both"/>
              <w:rPr>
                <w:b/>
                <w:bCs/>
              </w:rPr>
            </w:pPr>
            <w:r w:rsidRPr="007406DC">
              <w:rPr>
                <w:b/>
                <w:bCs/>
                <w:rtl w:val="0"/>
                <w:lang w:val="en"/>
              </w:rPr>
              <w:t>-</w:t>
            </w:r>
          </w:p>
        </w:tc>
        <w:tc>
          <w:tcPr>
            <w:tcW w:w="1342" w:type="pct"/>
          </w:tcPr>
          <w:p w:rsidR="0070069D" w:rsidRPr="007406DC" w:rsidP="00646765">
            <w:pPr>
              <w:tabs>
                <w:tab w:val="left" w:pos="1134"/>
              </w:tabs>
              <w:bidi w:val="0"/>
              <w:jc w:val="both"/>
              <w:rPr>
                <w:b/>
                <w:bCs/>
              </w:rPr>
            </w:pPr>
            <w:r w:rsidRPr="007406DC">
              <w:rPr>
                <w:b/>
                <w:bCs/>
                <w:rtl w:val="0"/>
                <w:lang w:val="en"/>
              </w:rPr>
              <w:t>"FOR"</w:t>
            </w:r>
          </w:p>
        </w:tc>
        <w:tc>
          <w:tcPr>
            <w:tcW w:w="1195" w:type="pct"/>
          </w:tcPr>
          <w:p w:rsidR="0070069D" w:rsidRPr="007406DC" w:rsidP="00646765">
            <w:pPr>
              <w:tabs>
                <w:tab w:val="left" w:pos="1134"/>
              </w:tabs>
              <w:bidi w:val="0"/>
              <w:jc w:val="both"/>
            </w:pPr>
            <w:r w:rsidRPr="007406DC">
              <w:rPr>
                <w:rtl w:val="0"/>
                <w:lang w:val="en"/>
              </w:rPr>
              <w:t>M.V. Korotkova</w:t>
            </w:r>
          </w:p>
        </w:tc>
        <w:tc>
          <w:tcPr>
            <w:tcW w:w="151" w:type="pct"/>
          </w:tcPr>
          <w:p w:rsidR="0070069D" w:rsidRPr="007406DC" w:rsidP="00646765">
            <w:pPr>
              <w:tabs>
                <w:tab w:val="left" w:pos="1134"/>
              </w:tabs>
              <w:bidi w:val="0"/>
              <w:jc w:val="both"/>
              <w:rPr>
                <w:b/>
                <w:bCs/>
              </w:rPr>
            </w:pPr>
            <w:r w:rsidRPr="007406DC">
              <w:rPr>
                <w:b/>
                <w:bCs/>
                <w:rtl w:val="0"/>
                <w:lang w:val="en"/>
              </w:rPr>
              <w:t>-</w:t>
            </w:r>
          </w:p>
        </w:tc>
        <w:tc>
          <w:tcPr>
            <w:tcW w:w="966" w:type="pct"/>
          </w:tcPr>
          <w:p w:rsidR="0070069D" w:rsidRPr="007406DC" w:rsidP="00646765">
            <w:pPr>
              <w:tabs>
                <w:tab w:val="left" w:pos="1134"/>
              </w:tabs>
              <w:bidi w:val="0"/>
              <w:jc w:val="both"/>
              <w:rPr>
                <w:b/>
                <w:bCs/>
              </w:rPr>
            </w:pPr>
            <w:r w:rsidRPr="007406DC">
              <w:rPr>
                <w:b/>
                <w:bCs/>
                <w:rtl w:val="0"/>
                <w:lang w:val="en"/>
              </w:rPr>
              <w:t>"FOR"</w:t>
            </w:r>
          </w:p>
        </w:tc>
      </w:tr>
      <w:tr w:rsidTr="0070069D">
        <w:tblPrEx>
          <w:tblW w:w="5000" w:type="pct"/>
          <w:tblInd w:w="-142" w:type="dxa"/>
          <w:tblLayout w:type="fixed"/>
          <w:tblLook w:val="0000"/>
        </w:tblPrEx>
        <w:tc>
          <w:tcPr>
            <w:tcW w:w="1147" w:type="pct"/>
          </w:tcPr>
          <w:p w:rsidR="0070069D" w:rsidRPr="007406DC" w:rsidP="00646765">
            <w:pPr>
              <w:tabs>
                <w:tab w:val="left" w:pos="1134"/>
              </w:tabs>
              <w:bidi w:val="0"/>
              <w:jc w:val="both"/>
            </w:pPr>
            <w:r w:rsidRPr="007406DC">
              <w:rPr>
                <w:rtl w:val="0"/>
                <w:lang w:val="en"/>
              </w:rPr>
              <w:t>I. D. Alyushenko</w:t>
            </w:r>
          </w:p>
        </w:tc>
        <w:tc>
          <w:tcPr>
            <w:tcW w:w="199" w:type="pct"/>
          </w:tcPr>
          <w:p w:rsidR="0070069D" w:rsidRPr="007406DC" w:rsidP="00646765">
            <w:pPr>
              <w:tabs>
                <w:tab w:val="left" w:pos="1134"/>
              </w:tabs>
              <w:bidi w:val="0"/>
              <w:jc w:val="both"/>
              <w:rPr>
                <w:b/>
                <w:bCs/>
              </w:rPr>
            </w:pPr>
            <w:r w:rsidRPr="007406DC">
              <w:rPr>
                <w:b/>
                <w:bCs/>
                <w:rtl w:val="0"/>
                <w:lang w:val="en"/>
              </w:rPr>
              <w:t>-</w:t>
            </w:r>
          </w:p>
        </w:tc>
        <w:tc>
          <w:tcPr>
            <w:tcW w:w="1342" w:type="pct"/>
          </w:tcPr>
          <w:p w:rsidR="0070069D" w:rsidRPr="007406DC" w:rsidP="00646765">
            <w:pPr>
              <w:tabs>
                <w:tab w:val="left" w:pos="1134"/>
              </w:tabs>
              <w:bidi w:val="0"/>
              <w:jc w:val="both"/>
              <w:rPr>
                <w:b/>
                <w:bCs/>
              </w:rPr>
            </w:pPr>
            <w:r w:rsidRPr="007406DC">
              <w:rPr>
                <w:b/>
                <w:bCs/>
                <w:rtl w:val="0"/>
                <w:lang w:val="en"/>
              </w:rPr>
              <w:t>"FOR"</w:t>
            </w:r>
          </w:p>
        </w:tc>
        <w:tc>
          <w:tcPr>
            <w:tcW w:w="1195" w:type="pct"/>
          </w:tcPr>
          <w:p w:rsidR="0070069D" w:rsidRPr="007406DC" w:rsidP="00646765">
            <w:pPr>
              <w:tabs>
                <w:tab w:val="left" w:pos="1134"/>
              </w:tabs>
              <w:bidi w:val="0"/>
              <w:jc w:val="both"/>
            </w:pPr>
            <w:r w:rsidRPr="007406DC">
              <w:rPr>
                <w:rtl w:val="0"/>
                <w:lang w:val="en"/>
              </w:rPr>
              <w:t>E.V. Nikitchanova</w:t>
            </w:r>
          </w:p>
        </w:tc>
        <w:tc>
          <w:tcPr>
            <w:tcW w:w="151" w:type="pct"/>
          </w:tcPr>
          <w:p w:rsidR="0070069D" w:rsidRPr="007406DC" w:rsidP="00646765">
            <w:pPr>
              <w:tabs>
                <w:tab w:val="left" w:pos="1134"/>
              </w:tabs>
              <w:bidi w:val="0"/>
              <w:jc w:val="both"/>
              <w:rPr>
                <w:b/>
                <w:bCs/>
              </w:rPr>
            </w:pPr>
            <w:r w:rsidRPr="007406DC">
              <w:rPr>
                <w:b/>
                <w:bCs/>
                <w:rtl w:val="0"/>
                <w:lang w:val="en"/>
              </w:rPr>
              <w:t>-</w:t>
            </w:r>
          </w:p>
        </w:tc>
        <w:tc>
          <w:tcPr>
            <w:tcW w:w="966" w:type="pct"/>
          </w:tcPr>
          <w:p w:rsidR="0070069D" w:rsidRPr="007406DC" w:rsidP="00646765">
            <w:pPr>
              <w:tabs>
                <w:tab w:val="left" w:pos="1134"/>
              </w:tabs>
              <w:bidi w:val="0"/>
              <w:jc w:val="both"/>
              <w:rPr>
                <w:b/>
                <w:bCs/>
              </w:rPr>
            </w:pPr>
            <w:r w:rsidRPr="007406DC">
              <w:rPr>
                <w:b/>
                <w:bCs/>
                <w:rtl w:val="0"/>
                <w:lang w:val="en"/>
              </w:rPr>
              <w:t>"FOR"</w:t>
            </w:r>
          </w:p>
        </w:tc>
      </w:tr>
      <w:tr w:rsidTr="0070069D">
        <w:tblPrEx>
          <w:tblW w:w="5000" w:type="pct"/>
          <w:tblInd w:w="-142" w:type="dxa"/>
          <w:tblLayout w:type="fixed"/>
          <w:tblLook w:val="0000"/>
        </w:tblPrEx>
        <w:tc>
          <w:tcPr>
            <w:tcW w:w="1147" w:type="pct"/>
            <w:shd w:val="clear" w:color="auto" w:fill="auto"/>
          </w:tcPr>
          <w:p w:rsidR="0070069D" w:rsidRPr="007406DC" w:rsidP="00646765">
            <w:pPr>
              <w:tabs>
                <w:tab w:val="left" w:pos="1134"/>
              </w:tabs>
              <w:bidi w:val="0"/>
              <w:jc w:val="both"/>
            </w:pPr>
            <w:r w:rsidRPr="007406DC">
              <w:rPr>
                <w:rtl w:val="0"/>
                <w:lang w:val="en"/>
              </w:rPr>
              <w:t>P.V. Grebtsov</w:t>
            </w:r>
          </w:p>
        </w:tc>
        <w:tc>
          <w:tcPr>
            <w:tcW w:w="199" w:type="pct"/>
          </w:tcPr>
          <w:p w:rsidR="0070069D" w:rsidRPr="007406DC" w:rsidP="00646765">
            <w:pPr>
              <w:tabs>
                <w:tab w:val="left" w:pos="1134"/>
              </w:tabs>
              <w:bidi w:val="0"/>
              <w:jc w:val="both"/>
              <w:rPr>
                <w:b/>
                <w:bCs/>
              </w:rPr>
            </w:pPr>
            <w:r w:rsidRPr="007406DC">
              <w:rPr>
                <w:b/>
                <w:bCs/>
                <w:rtl w:val="0"/>
                <w:lang w:val="en"/>
              </w:rPr>
              <w:t>-</w:t>
            </w:r>
          </w:p>
        </w:tc>
        <w:tc>
          <w:tcPr>
            <w:tcW w:w="1342" w:type="pct"/>
          </w:tcPr>
          <w:p w:rsidR="0070069D" w:rsidRPr="007406DC" w:rsidP="00646765">
            <w:pPr>
              <w:tabs>
                <w:tab w:val="left" w:pos="1134"/>
              </w:tabs>
              <w:bidi w:val="0"/>
              <w:jc w:val="both"/>
              <w:rPr>
                <w:b/>
                <w:bCs/>
              </w:rPr>
            </w:pPr>
            <w:r w:rsidRPr="007406DC">
              <w:rPr>
                <w:b/>
                <w:bCs/>
                <w:rtl w:val="0"/>
                <w:lang w:val="en"/>
              </w:rPr>
              <w:t>"FOR"</w:t>
            </w:r>
          </w:p>
        </w:tc>
        <w:tc>
          <w:tcPr>
            <w:tcW w:w="1195" w:type="pct"/>
          </w:tcPr>
          <w:p w:rsidR="0070069D" w:rsidRPr="007406DC" w:rsidP="00646765">
            <w:pPr>
              <w:tabs>
                <w:tab w:val="left" w:pos="1134"/>
              </w:tabs>
              <w:bidi w:val="0"/>
              <w:jc w:val="both"/>
            </w:pPr>
            <w:r w:rsidRPr="007406DC">
              <w:rPr>
                <w:rtl w:val="0"/>
                <w:lang w:val="en"/>
              </w:rPr>
              <w:t xml:space="preserve">E.V. Prokhorov </w:t>
            </w:r>
          </w:p>
        </w:tc>
        <w:tc>
          <w:tcPr>
            <w:tcW w:w="151" w:type="pct"/>
          </w:tcPr>
          <w:p w:rsidR="0070069D" w:rsidRPr="007406DC" w:rsidP="00646765">
            <w:pPr>
              <w:tabs>
                <w:tab w:val="left" w:pos="1134"/>
              </w:tabs>
              <w:bidi w:val="0"/>
              <w:jc w:val="both"/>
              <w:rPr>
                <w:b/>
                <w:bCs/>
              </w:rPr>
            </w:pPr>
            <w:r w:rsidRPr="007406DC">
              <w:rPr>
                <w:b/>
                <w:bCs/>
                <w:rtl w:val="0"/>
                <w:lang w:val="en"/>
              </w:rPr>
              <w:t>-</w:t>
            </w:r>
          </w:p>
        </w:tc>
        <w:tc>
          <w:tcPr>
            <w:tcW w:w="966" w:type="pct"/>
          </w:tcPr>
          <w:p w:rsidR="0070069D" w:rsidRPr="007406DC" w:rsidP="0070069D">
            <w:pPr>
              <w:tabs>
                <w:tab w:val="left" w:pos="1134"/>
              </w:tabs>
              <w:bidi w:val="0"/>
              <w:jc w:val="both"/>
              <w:rPr>
                <w:b/>
                <w:bCs/>
              </w:rPr>
            </w:pPr>
            <w:r w:rsidRPr="007406DC">
              <w:rPr>
                <w:b/>
                <w:bCs/>
                <w:rtl w:val="0"/>
                <w:lang w:val="en"/>
              </w:rPr>
              <w:t>"AGAINST"</w:t>
            </w:r>
          </w:p>
        </w:tc>
      </w:tr>
      <w:tr w:rsidTr="0070069D">
        <w:tblPrEx>
          <w:tblW w:w="5000" w:type="pct"/>
          <w:tblInd w:w="-142" w:type="dxa"/>
          <w:tblLayout w:type="fixed"/>
          <w:tblLook w:val="0000"/>
        </w:tblPrEx>
        <w:tc>
          <w:tcPr>
            <w:tcW w:w="1147" w:type="pct"/>
            <w:shd w:val="clear" w:color="auto" w:fill="auto"/>
          </w:tcPr>
          <w:p w:rsidR="0070069D" w:rsidRPr="007406DC" w:rsidP="00646765">
            <w:pPr>
              <w:tabs>
                <w:tab w:val="left" w:pos="1134"/>
              </w:tabs>
              <w:bidi w:val="0"/>
              <w:jc w:val="both"/>
            </w:pPr>
            <w:r w:rsidRPr="007406DC">
              <w:rPr>
                <w:rtl w:val="0"/>
                <w:lang w:val="en"/>
              </w:rPr>
              <w:t>V.Yu. Zarkhin</w:t>
            </w:r>
          </w:p>
        </w:tc>
        <w:tc>
          <w:tcPr>
            <w:tcW w:w="199" w:type="pct"/>
          </w:tcPr>
          <w:p w:rsidR="0070069D" w:rsidRPr="007406DC" w:rsidP="00646765">
            <w:pPr>
              <w:tabs>
                <w:tab w:val="left" w:pos="1134"/>
              </w:tabs>
              <w:bidi w:val="0"/>
              <w:jc w:val="both"/>
              <w:rPr>
                <w:b/>
                <w:bCs/>
              </w:rPr>
            </w:pPr>
            <w:r w:rsidRPr="007406DC">
              <w:rPr>
                <w:b/>
                <w:bCs/>
                <w:rtl w:val="0"/>
                <w:lang w:val="en"/>
              </w:rPr>
              <w:t>-</w:t>
            </w:r>
          </w:p>
        </w:tc>
        <w:tc>
          <w:tcPr>
            <w:tcW w:w="1342" w:type="pct"/>
          </w:tcPr>
          <w:p w:rsidR="0070069D" w:rsidRPr="007406DC" w:rsidP="00646765">
            <w:pPr>
              <w:tabs>
                <w:tab w:val="left" w:pos="1134"/>
              </w:tabs>
              <w:bidi w:val="0"/>
              <w:jc w:val="both"/>
              <w:rPr>
                <w:b/>
                <w:bCs/>
              </w:rPr>
            </w:pPr>
            <w:r w:rsidRPr="007406DC">
              <w:rPr>
                <w:b/>
                <w:bCs/>
                <w:rtl w:val="0"/>
                <w:lang w:val="en"/>
              </w:rPr>
              <w:t>"FOR"</w:t>
            </w:r>
          </w:p>
        </w:tc>
        <w:tc>
          <w:tcPr>
            <w:tcW w:w="1195" w:type="pct"/>
          </w:tcPr>
          <w:p w:rsidR="0070069D" w:rsidRPr="007406DC" w:rsidP="00646765">
            <w:pPr>
              <w:tabs>
                <w:tab w:val="left" w:pos="1134"/>
              </w:tabs>
              <w:bidi w:val="0"/>
              <w:jc w:val="both"/>
              <w:rPr>
                <w:bCs/>
              </w:rPr>
            </w:pPr>
            <w:r>
              <w:rPr>
                <w:bCs/>
                <w:rtl w:val="0"/>
                <w:lang w:val="en"/>
              </w:rPr>
              <w:t>B.B. Ebzeev</w:t>
            </w:r>
          </w:p>
        </w:tc>
        <w:tc>
          <w:tcPr>
            <w:tcW w:w="151" w:type="pct"/>
          </w:tcPr>
          <w:p w:rsidR="0070069D" w:rsidRPr="007406DC" w:rsidP="00646765">
            <w:pPr>
              <w:tabs>
                <w:tab w:val="left" w:pos="1134"/>
              </w:tabs>
              <w:bidi w:val="0"/>
              <w:jc w:val="both"/>
              <w:rPr>
                <w:b/>
                <w:bCs/>
              </w:rPr>
            </w:pPr>
            <w:r>
              <w:rPr>
                <w:b/>
                <w:bCs/>
                <w:rtl w:val="0"/>
                <w:lang w:val="en"/>
              </w:rPr>
              <w:t>-</w:t>
            </w:r>
          </w:p>
        </w:tc>
        <w:tc>
          <w:tcPr>
            <w:tcW w:w="966" w:type="pct"/>
          </w:tcPr>
          <w:p w:rsidR="0070069D" w:rsidRPr="007406DC" w:rsidP="00646765">
            <w:pPr>
              <w:tabs>
                <w:tab w:val="left" w:pos="1134"/>
              </w:tabs>
              <w:bidi w:val="0"/>
              <w:jc w:val="both"/>
              <w:rPr>
                <w:b/>
                <w:bCs/>
              </w:rPr>
            </w:pPr>
            <w:r>
              <w:rPr>
                <w:b/>
                <w:bCs/>
                <w:rtl w:val="0"/>
                <w:lang w:val="en"/>
              </w:rPr>
              <w:t>"FOR"</w:t>
            </w:r>
          </w:p>
        </w:tc>
      </w:tr>
      <w:tr w:rsidTr="0070069D">
        <w:tblPrEx>
          <w:tblW w:w="5000" w:type="pct"/>
          <w:tblInd w:w="-142" w:type="dxa"/>
          <w:tblLayout w:type="fixed"/>
          <w:tblLook w:val="0000"/>
        </w:tblPrEx>
        <w:tc>
          <w:tcPr>
            <w:tcW w:w="1147" w:type="pct"/>
          </w:tcPr>
          <w:p w:rsidR="0070069D" w:rsidRPr="007406DC" w:rsidP="00646765">
            <w:pPr>
              <w:tabs>
                <w:tab w:val="left" w:pos="1134"/>
              </w:tabs>
              <w:bidi w:val="0"/>
              <w:jc w:val="both"/>
            </w:pPr>
            <w:r w:rsidRPr="007406DC">
              <w:rPr>
                <w:rtl w:val="0"/>
                <w:lang w:val="en"/>
              </w:rPr>
              <w:t>A.I. Kazakov</w:t>
            </w:r>
          </w:p>
        </w:tc>
        <w:tc>
          <w:tcPr>
            <w:tcW w:w="199" w:type="pct"/>
          </w:tcPr>
          <w:p w:rsidR="0070069D" w:rsidRPr="007406DC" w:rsidP="00646765">
            <w:pPr>
              <w:tabs>
                <w:tab w:val="left" w:pos="1134"/>
              </w:tabs>
              <w:bidi w:val="0"/>
              <w:jc w:val="both"/>
              <w:rPr>
                <w:b/>
                <w:bCs/>
              </w:rPr>
            </w:pPr>
            <w:r w:rsidRPr="007406DC">
              <w:rPr>
                <w:b/>
                <w:bCs/>
                <w:rtl w:val="0"/>
                <w:lang w:val="en"/>
              </w:rPr>
              <w:t>-</w:t>
            </w:r>
          </w:p>
        </w:tc>
        <w:tc>
          <w:tcPr>
            <w:tcW w:w="1342" w:type="pct"/>
          </w:tcPr>
          <w:p w:rsidR="0070069D" w:rsidRPr="007406DC" w:rsidP="00646765">
            <w:pPr>
              <w:tabs>
                <w:tab w:val="left" w:pos="1134"/>
              </w:tabs>
              <w:bidi w:val="0"/>
              <w:jc w:val="both"/>
              <w:rPr>
                <w:b/>
                <w:bCs/>
              </w:rPr>
            </w:pPr>
            <w:r w:rsidRPr="007406DC">
              <w:rPr>
                <w:b/>
                <w:bCs/>
                <w:rtl w:val="0"/>
                <w:lang w:val="en"/>
              </w:rPr>
              <w:t>"FOR"</w:t>
            </w:r>
          </w:p>
        </w:tc>
        <w:tc>
          <w:tcPr>
            <w:tcW w:w="1195" w:type="pct"/>
          </w:tcPr>
          <w:p w:rsidR="0070069D" w:rsidRPr="007406DC" w:rsidP="00646765">
            <w:pPr>
              <w:tabs>
                <w:tab w:val="left" w:pos="1134"/>
              </w:tabs>
              <w:jc w:val="both"/>
            </w:pPr>
          </w:p>
        </w:tc>
        <w:tc>
          <w:tcPr>
            <w:tcW w:w="151" w:type="pct"/>
          </w:tcPr>
          <w:p w:rsidR="0070069D" w:rsidRPr="007406DC" w:rsidP="00646765">
            <w:pPr>
              <w:tabs>
                <w:tab w:val="left" w:pos="1134"/>
              </w:tabs>
              <w:jc w:val="both"/>
              <w:rPr>
                <w:b/>
                <w:bCs/>
              </w:rPr>
            </w:pPr>
          </w:p>
        </w:tc>
        <w:tc>
          <w:tcPr>
            <w:tcW w:w="966" w:type="pct"/>
          </w:tcPr>
          <w:p w:rsidR="0070069D" w:rsidRPr="007406DC" w:rsidP="00646765">
            <w:pPr>
              <w:tabs>
                <w:tab w:val="left" w:pos="1134"/>
              </w:tabs>
              <w:jc w:val="both"/>
              <w:rPr>
                <w:b/>
                <w:bCs/>
              </w:rPr>
            </w:pPr>
          </w:p>
        </w:tc>
      </w:tr>
      <w:tr w:rsidTr="0070069D">
        <w:tblPrEx>
          <w:tblW w:w="5000" w:type="pct"/>
          <w:tblInd w:w="-142" w:type="dxa"/>
          <w:tblLayout w:type="fixed"/>
          <w:tblLook w:val="0000"/>
        </w:tblPrEx>
        <w:tc>
          <w:tcPr>
            <w:tcW w:w="1147" w:type="pct"/>
          </w:tcPr>
          <w:p w:rsidR="0070069D" w:rsidRPr="007406DC" w:rsidP="00646765">
            <w:pPr>
              <w:tabs>
                <w:tab w:val="left" w:pos="1134"/>
              </w:tabs>
              <w:bidi w:val="0"/>
              <w:jc w:val="both"/>
            </w:pPr>
            <w:r w:rsidRPr="007406DC">
              <w:rPr>
                <w:rtl w:val="0"/>
                <w:lang w:val="en"/>
              </w:rPr>
              <w:t>O.Yu. Klinkov</w:t>
            </w:r>
          </w:p>
        </w:tc>
        <w:tc>
          <w:tcPr>
            <w:tcW w:w="199" w:type="pct"/>
          </w:tcPr>
          <w:p w:rsidR="0070069D" w:rsidRPr="007406DC" w:rsidP="00646765">
            <w:pPr>
              <w:tabs>
                <w:tab w:val="left" w:pos="1134"/>
              </w:tabs>
              <w:bidi w:val="0"/>
              <w:jc w:val="both"/>
              <w:rPr>
                <w:b/>
                <w:bCs/>
              </w:rPr>
            </w:pPr>
            <w:r w:rsidRPr="007406DC">
              <w:rPr>
                <w:b/>
                <w:bCs/>
                <w:rtl w:val="0"/>
                <w:lang w:val="en"/>
              </w:rPr>
              <w:t>-</w:t>
            </w:r>
          </w:p>
        </w:tc>
        <w:tc>
          <w:tcPr>
            <w:tcW w:w="1342" w:type="pct"/>
          </w:tcPr>
          <w:p w:rsidR="0070069D" w:rsidRPr="007406DC" w:rsidP="00646765">
            <w:pPr>
              <w:tabs>
                <w:tab w:val="left" w:pos="1134"/>
              </w:tabs>
              <w:bidi w:val="0"/>
              <w:jc w:val="both"/>
              <w:rPr>
                <w:b/>
                <w:bCs/>
              </w:rPr>
            </w:pPr>
            <w:r w:rsidRPr="007406DC">
              <w:rPr>
                <w:b/>
                <w:bCs/>
                <w:rtl w:val="0"/>
                <w:lang w:val="en"/>
              </w:rPr>
              <w:t>"FOR"</w:t>
            </w:r>
          </w:p>
        </w:tc>
        <w:tc>
          <w:tcPr>
            <w:tcW w:w="1195" w:type="pct"/>
          </w:tcPr>
          <w:p w:rsidR="0070069D" w:rsidRPr="007406DC" w:rsidP="00646765">
            <w:pPr>
              <w:tabs>
                <w:tab w:val="left" w:pos="1134"/>
              </w:tabs>
              <w:jc w:val="both"/>
            </w:pPr>
          </w:p>
        </w:tc>
        <w:tc>
          <w:tcPr>
            <w:tcW w:w="151" w:type="pct"/>
          </w:tcPr>
          <w:p w:rsidR="0070069D" w:rsidRPr="007406DC" w:rsidP="00646765">
            <w:pPr>
              <w:tabs>
                <w:tab w:val="left" w:pos="1134"/>
              </w:tabs>
              <w:jc w:val="both"/>
              <w:rPr>
                <w:b/>
                <w:bCs/>
              </w:rPr>
            </w:pPr>
          </w:p>
        </w:tc>
        <w:tc>
          <w:tcPr>
            <w:tcW w:w="966" w:type="pct"/>
          </w:tcPr>
          <w:p w:rsidR="0070069D" w:rsidRPr="007406DC" w:rsidP="00646765">
            <w:pPr>
              <w:tabs>
                <w:tab w:val="left" w:pos="1134"/>
              </w:tabs>
              <w:jc w:val="both"/>
              <w:rPr>
                <w:b/>
                <w:bCs/>
              </w:rPr>
            </w:pPr>
          </w:p>
        </w:tc>
      </w:tr>
    </w:tbl>
    <w:p w:rsidR="0070069D" w:rsidRPr="007406DC" w:rsidP="0070069D">
      <w:pPr>
        <w:tabs>
          <w:tab w:val="left" w:pos="1134"/>
        </w:tabs>
        <w:bidi w:val="0"/>
        <w:jc w:val="both"/>
        <w:rPr>
          <w:b/>
        </w:rPr>
      </w:pPr>
      <w:r w:rsidRPr="007406DC">
        <w:rPr>
          <w:b/>
          <w:rtl w:val="0"/>
          <w:lang w:val="en"/>
        </w:rPr>
        <w:t>The resolution was adopted.</w:t>
      </w:r>
    </w:p>
    <w:p w:rsidR="003775CD" w:rsidP="00761EEB">
      <w:pPr>
        <w:widowControl w:val="0"/>
        <w:tabs>
          <w:tab w:val="left" w:pos="0"/>
        </w:tabs>
        <w:jc w:val="both"/>
        <w:rPr>
          <w:b/>
          <w:caps/>
        </w:rPr>
      </w:pPr>
    </w:p>
    <w:p w:rsidR="00857EAF" w:rsidP="00761EEB">
      <w:pPr>
        <w:widowControl w:val="0"/>
        <w:tabs>
          <w:tab w:val="left" w:pos="0"/>
        </w:tabs>
        <w:jc w:val="both"/>
        <w:rPr>
          <w:b/>
          <w:caps/>
        </w:rPr>
      </w:pPr>
    </w:p>
    <w:p w:rsidR="003775CD" w:rsidRPr="00574711" w:rsidP="003775CD">
      <w:pPr>
        <w:widowControl w:val="0"/>
        <w:tabs>
          <w:tab w:val="left" w:pos="709"/>
          <w:tab w:val="left" w:pos="851"/>
          <w:tab w:val="left" w:pos="993"/>
          <w:tab w:val="left" w:pos="1134"/>
        </w:tabs>
        <w:bidi w:val="0"/>
        <w:jc w:val="both"/>
        <w:rPr>
          <w:rFonts w:eastAsia="Calibri"/>
          <w:b/>
          <w:bCs/>
        </w:rPr>
      </w:pPr>
      <w:r w:rsidRPr="00544D1A">
        <w:rPr>
          <w:b/>
          <w:caps/>
          <w:rtl w:val="0"/>
          <w:lang w:val="en"/>
        </w:rPr>
        <w:t>Item No.3:</w:t>
      </w:r>
      <w:r w:rsidRPr="00544D1A">
        <w:rPr>
          <w:rFonts w:eastAsia="Calibri"/>
          <w:b/>
          <w:rtl w:val="0"/>
          <w:lang w:val="en"/>
        </w:rPr>
        <w:t xml:space="preserve"> On approval of the Regulation on the provision of insurance protection of Rosseti South PJSC.</w:t>
      </w:r>
    </w:p>
    <w:p w:rsidR="003775CD" w:rsidP="003775CD">
      <w:pPr>
        <w:widowControl w:val="0"/>
        <w:tabs>
          <w:tab w:val="left" w:pos="709"/>
          <w:tab w:val="left" w:pos="851"/>
          <w:tab w:val="left" w:pos="993"/>
          <w:tab w:val="left" w:pos="1134"/>
        </w:tabs>
        <w:bidi w:val="0"/>
        <w:jc w:val="both"/>
        <w:rPr>
          <w:b/>
        </w:rPr>
      </w:pPr>
      <w:r w:rsidRPr="00BE449A">
        <w:rPr>
          <w:b/>
          <w:rtl w:val="0"/>
          <w:lang w:val="en"/>
        </w:rPr>
        <w:t>DECISION:</w:t>
      </w:r>
    </w:p>
    <w:p w:rsidR="003775CD" w:rsidRPr="00574711" w:rsidP="003775CD">
      <w:pPr>
        <w:tabs>
          <w:tab w:val="left" w:pos="567"/>
        </w:tabs>
        <w:bidi w:val="0"/>
        <w:ind w:firstLine="567"/>
        <w:jc w:val="both"/>
        <w:rPr>
          <w:rFonts w:eastAsia="Calibri"/>
          <w:bCs/>
          <w:iCs/>
        </w:rPr>
      </w:pPr>
      <w:r w:rsidRPr="00574711">
        <w:rPr>
          <w:rFonts w:eastAsia="Calibri"/>
          <w:bCs/>
          <w:iCs/>
          <w:rtl w:val="0"/>
          <w:lang w:val="en"/>
        </w:rPr>
        <w:t>1. Approve the Regulations on insurance coverage of Rosseti South PJSC in a new edition in accordance with Annex 2 to this Decision of the Company's Board of Directors.</w:t>
      </w:r>
    </w:p>
    <w:p w:rsidR="007922A8" w:rsidP="003775CD">
      <w:pPr>
        <w:tabs>
          <w:tab w:val="left" w:pos="567"/>
        </w:tabs>
        <w:bidi w:val="0"/>
        <w:ind w:firstLine="567"/>
        <w:jc w:val="both"/>
        <w:rPr>
          <w:rFonts w:eastAsia="Calibri"/>
          <w:bCs/>
          <w:iCs/>
        </w:rPr>
      </w:pPr>
      <w:r w:rsidRPr="00574711">
        <w:rPr>
          <w:rFonts w:eastAsia="Calibri"/>
          <w:bCs/>
          <w:iCs/>
          <w:rtl w:val="0"/>
          <w:lang w:val="en"/>
        </w:rPr>
        <w:t>2. Recognize as invalid the Regulations on insurance coverage of IDGC of the South PJSC, approved by the decision of the Company's Board of Directors dated July 31, 2020 (Minutes No. 388/2020 dated August 3, 2020).</w:t>
      </w:r>
    </w:p>
    <w:p w:rsidR="005C0C58" w:rsidRPr="0016141B" w:rsidP="005C0C58">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D.V. Krainsky</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M.V. Korotkova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I. D. Alyushenko</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P.V. Grebtsov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V.Yu. Zarkhin</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EE2EC3">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5C0C58" w:rsidRPr="00300AD1" w:rsidP="00C73631">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A.I. Kazakov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ind w:right="-90"/>
              <w:jc w:val="both"/>
              <w:rPr>
                <w:sz w:val="24"/>
                <w:szCs w:val="24"/>
              </w:rPr>
            </w:pPr>
          </w:p>
        </w:tc>
        <w:tc>
          <w:tcPr>
            <w:tcW w:w="150" w:type="pct"/>
          </w:tcPr>
          <w:p w:rsidR="005C0C58" w:rsidRPr="0016141B" w:rsidP="00C73631">
            <w:pPr>
              <w:pStyle w:val="BodyText"/>
              <w:widowControl w:val="0"/>
              <w:jc w:val="both"/>
              <w:rPr>
                <w:b/>
                <w:bCs/>
                <w:sz w:val="24"/>
                <w:szCs w:val="24"/>
              </w:rPr>
            </w:pPr>
          </w:p>
        </w:tc>
        <w:tc>
          <w:tcPr>
            <w:tcW w:w="1273" w:type="pct"/>
          </w:tcPr>
          <w:p w:rsidR="005C0C58" w:rsidRPr="0016141B" w:rsidP="00C73631">
            <w:pPr>
              <w:pStyle w:val="BodyText"/>
              <w:widowControl w:val="0"/>
              <w:ind w:right="-208"/>
              <w:jc w:val="both"/>
              <w:rPr>
                <w:b/>
                <w:bCs/>
                <w:sz w:val="24"/>
                <w:szCs w:val="24"/>
              </w:rPr>
            </w:pP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O.Yu. Klinkov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ind w:right="-90"/>
              <w:jc w:val="both"/>
              <w:rPr>
                <w:sz w:val="24"/>
                <w:szCs w:val="24"/>
              </w:rPr>
            </w:pPr>
          </w:p>
        </w:tc>
        <w:tc>
          <w:tcPr>
            <w:tcW w:w="150" w:type="pct"/>
          </w:tcPr>
          <w:p w:rsidR="005C0C58" w:rsidRPr="0016141B" w:rsidP="00C73631">
            <w:pPr>
              <w:pStyle w:val="BodyText"/>
              <w:widowControl w:val="0"/>
              <w:jc w:val="both"/>
              <w:rPr>
                <w:b/>
                <w:bCs/>
                <w:sz w:val="24"/>
                <w:szCs w:val="24"/>
              </w:rPr>
            </w:pPr>
          </w:p>
        </w:tc>
        <w:tc>
          <w:tcPr>
            <w:tcW w:w="1273" w:type="pct"/>
          </w:tcPr>
          <w:p w:rsidR="005C0C58" w:rsidRPr="0016141B" w:rsidP="00C73631">
            <w:pPr>
              <w:pStyle w:val="BodyText"/>
              <w:widowControl w:val="0"/>
              <w:ind w:right="-208"/>
              <w:jc w:val="both"/>
              <w:rPr>
                <w:b/>
                <w:bCs/>
                <w:sz w:val="24"/>
                <w:szCs w:val="24"/>
              </w:rPr>
            </w:pPr>
          </w:p>
        </w:tc>
      </w:tr>
    </w:tbl>
    <w:p w:rsidR="005C0C58" w:rsidP="005C0C58">
      <w:pPr>
        <w:tabs>
          <w:tab w:val="left" w:pos="540"/>
          <w:tab w:val="left" w:pos="1134"/>
        </w:tabs>
        <w:bidi w:val="0"/>
        <w:jc w:val="both"/>
        <w:rPr>
          <w:b/>
        </w:rPr>
      </w:pPr>
      <w:r w:rsidRPr="00B36DD3">
        <w:rPr>
          <w:b/>
          <w:rtl w:val="0"/>
          <w:lang w:val="en"/>
        </w:rPr>
        <w:t>The resolution was adopted.</w:t>
      </w:r>
    </w:p>
    <w:p w:rsidR="007922A8" w:rsidP="004D6DE0">
      <w:pPr>
        <w:widowControl w:val="0"/>
        <w:tabs>
          <w:tab w:val="left" w:pos="709"/>
          <w:tab w:val="left" w:pos="851"/>
          <w:tab w:val="left" w:pos="993"/>
          <w:tab w:val="left" w:pos="1134"/>
        </w:tabs>
        <w:jc w:val="both"/>
        <w:rPr>
          <w:b/>
          <w:caps/>
        </w:rPr>
      </w:pPr>
    </w:p>
    <w:p w:rsidR="00857EAF" w:rsidP="004D6DE0">
      <w:pPr>
        <w:widowControl w:val="0"/>
        <w:tabs>
          <w:tab w:val="left" w:pos="709"/>
          <w:tab w:val="left" w:pos="851"/>
          <w:tab w:val="left" w:pos="993"/>
          <w:tab w:val="left" w:pos="1134"/>
        </w:tabs>
        <w:jc w:val="both"/>
        <w:rPr>
          <w:b/>
          <w:caps/>
        </w:rPr>
      </w:pPr>
    </w:p>
    <w:p w:rsidR="007922A8" w:rsidP="004D6DE0">
      <w:pPr>
        <w:widowControl w:val="0"/>
        <w:tabs>
          <w:tab w:val="left" w:pos="709"/>
          <w:tab w:val="left" w:pos="851"/>
          <w:tab w:val="left" w:pos="993"/>
          <w:tab w:val="left" w:pos="1134"/>
        </w:tabs>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857EAF">
      <w:headerReference w:type="default" r:id="rId7"/>
      <w:footerReference w:type="default" r:id="rId8"/>
      <w:headerReference w:type="first" r:id="rId9"/>
      <w:pgSz w:w="11906" w:h="16838"/>
      <w:pgMar w:top="1134" w:right="707" w:bottom="993"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2D2E74">
          <w:rPr>
            <w:noProof/>
          </w:rPr>
          <w:t>3</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D20D41"/>
    <w:multiLevelType w:val="hybridMultilevel"/>
    <w:tmpl w:val="4970A2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6">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0">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0"/>
  </w:num>
  <w:num w:numId="5">
    <w:abstractNumId w:val="7"/>
  </w:num>
  <w:num w:numId="6">
    <w:abstractNumId w:val="11"/>
  </w:num>
  <w:num w:numId="7">
    <w:abstractNumId w:val="2"/>
  </w:num>
  <w:num w:numId="8">
    <w:abstractNumId w:val="9"/>
  </w:num>
  <w:num w:numId="9">
    <w:abstractNumId w:val="3"/>
  </w:num>
  <w:num w:numId="10">
    <w:abstractNumId w:val="6"/>
  </w:num>
  <w:num w:numId="11">
    <w:abstractNumId w:val="1"/>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0"/>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38C"/>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77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238"/>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31"/>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B4"/>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2E74"/>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5CD"/>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5C7C"/>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6E9E"/>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7AD"/>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1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B7C3D"/>
    <w:rsid w:val="005C0050"/>
    <w:rsid w:val="005C02E3"/>
    <w:rsid w:val="005C07A4"/>
    <w:rsid w:val="005C0C14"/>
    <w:rsid w:val="005C0C58"/>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BE4"/>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6765"/>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69D"/>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6D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7B8"/>
    <w:rsid w:val="00790828"/>
    <w:rsid w:val="00790927"/>
    <w:rsid w:val="00790D0A"/>
    <w:rsid w:val="00790F3A"/>
    <w:rsid w:val="0079123A"/>
    <w:rsid w:val="00791CCA"/>
    <w:rsid w:val="00791DC1"/>
    <w:rsid w:val="00792051"/>
    <w:rsid w:val="007922A8"/>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EAF"/>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F90"/>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2AB"/>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58"/>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963"/>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631"/>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4EA"/>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EC3"/>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E7EC5"/>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17AA-3FA3-4853-A94F-EA5EDBEC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Pages>
  <Words>735</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125</cp:revision>
  <cp:lastPrinted>2021-10-22T10:53:00Z</cp:lastPrinted>
  <dcterms:created xsi:type="dcterms:W3CDTF">2021-10-22T10:53:00Z</dcterms:created>
  <dcterms:modified xsi:type="dcterms:W3CDTF">2022-05-18T08:03:00Z</dcterms:modified>
</cp:coreProperties>
</file>